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Tworzywo sztuczne</w:t>
      </w:r>
    </w:p>
    <w:p>
      <w:pPr/>
      <w:r>
        <w:rPr/>
        <w:t xml:space="preserve">Kolor: RAL 9003</w:t>
      </w:r>
    </w:p>
    <w:p>
      <w:pPr/>
      <w:r>
        <w:rPr/>
        <w:t xml:space="preserve">Wymiary: 326 mm x 50 mm x 248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Universal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7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4,5 W W</w:t>
      </w:r>
    </w:p>
    <w:p>
      <w:pPr/>
      <w:r>
        <w:rPr/>
        <w:t xml:space="preserve">Moc w trybie BS: 0,8 W W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LFP3212.K-SET-2AKKU, {{Produkt - BatteryPerformance - BatteryTechnology (P:17:110)}} Bateria</w:t>
      </w:r>
    </w:p>
    <w:p>
      <w:pPr/>
    </w:p>
    <w:p>
      <w:pPr/>
      <w:r>
        <w:rPr/>
        <w:t xml:space="preserve">Numer artykułu: KAXU408WL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2024-08-23T21:08:43+02:00</dcterms:created>
  <dcterms:modified xsi:type="dcterms:W3CDTF">2024-08-23T21:08:43+02:00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