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Material: Plastic</w:t>
      </w:r>
    </w:p>
    <w:p>
      <w:pPr/>
      <w:r>
        <w:rPr/>
        <w:t xml:space="preserve">Color: RAL 9003</w:t>
      </w:r>
    </w:p>
    <w:p>
      <w:pPr/>
      <w:r>
        <w:rPr/>
        <w:t xml:space="preserve">Dimensions: 326 mm x 50 mm x 248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Universal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65</w:t>
      </w:r>
    </w:p>
    <w:p>
      <w:pPr/>
      <w:r>
        <w:rPr/>
        <w:t xml:space="preserve">Impact restistence rate IK: IK 7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30m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4,5 W W</w:t>
      </w:r>
    </w:p>
    <w:p>
      <w:pPr/>
      <w:r>
        <w:rPr/>
        <w:t xml:space="preserve">Power non-maintained mode: 0,8 W W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KAXU403WL</w:t>
      </w:r>
    </w:p>
    <w:p>
      <w:pPr/>
    </w:p>
    <w:p>
      <w:pPr/>
      <w:r>
        <w:rPr/>
        <w:t xml:space="preserve">Accessories: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CFEB49F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2024-08-23T21:08:47+02:00</dcterms:created>
  <dcterms:modified xsi:type="dcterms:W3CDTF">2024-08-23T21:08:47+02:00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