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326 mm x 50 mm x 204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64</w:t>
      </w:r>
    </w:p>
    <w:p>
      <w:pPr/>
      <w:r>
        <w:rPr/>
        <w:t xml:space="preserve">Impact restistence rate IK: IK 7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KAMU408WL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D904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2024-07-17T10:00:42+02:00</dcterms:created>
  <dcterms:modified xsi:type="dcterms:W3CDTF">2024-07-17T10:00:42+02:00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