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Matière plastique</w:t>
      </w:r>
    </w:p>
    <w:p>
      <w:pPr/>
      <w:r>
        <w:rPr/>
        <w:t xml:space="preserve">Couleur: RAL 9005</w:t>
      </w:r>
    </w:p>
    <w:p>
      <w:pPr/>
      <w:r>
        <w:rPr/>
        <w:t xml:space="preserve">Dimensions:  mm x  mm x 36 mm</w:t>
      </w:r>
    </w:p>
    <w:p>
      <w:pPr/>
      <w:r>
        <w:rPr/>
        <w:t xml:space="preserve">Diamètre: 100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-15 °C à 40 °C °C</w:t>
      </w:r>
    </w:p>
    <w:p>
      <w:pPr/>
      <w:r>
        <w:rPr/>
        <w:t xml:space="preserve">Température permise en mode veille: -15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ILDL421WL-SW-TT</w:t>
      </w:r>
    </w:p>
    <w:p>
      <w:pPr/>
    </w:p>
    <w:p>
      <w:pPr/>
      <w:r>
        <w:rPr/>
        <w:t xml:space="preserve">Accessoires:</w:t>
      </w:r>
    </w:p>
    <w:p>
      <w:pPr/>
      <w:r>
        <w:rPr/>
        <w:t xml:space="preserve">Numéro d'article: ILD-APA-02, </w:t>
      </w:r>
    </w:p>
    <w:p>
      <w:pPr/>
      <w:r>
        <w:rPr/>
        <w:t xml:space="preserve">Numéro d'article: IL-IK10-AZ, </w:t>
      </w:r>
    </w:p>
    <w:p>
      <w:pPr/>
      <w:r>
        <w:rPr/>
        <w:t xml:space="preserve">Numéro d'article: IL-IK10-W, </w:t>
      </w:r>
    </w:p>
    <w:p>
      <w:pPr/>
      <w:r>
        <w:rPr/>
        <w:t xml:space="preserve">Numéro d'article: ILDE, </w:t>
      </w:r>
    </w:p>
    <w:p>
      <w:pPr/>
      <w:r>
        <w:rPr/>
        <w:t xml:space="preserve">Numéro d'article: ILB1,  </w:t>
      </w:r>
    </w:p>
    <w:p>
      <w:pPr/>
      <w:r>
        <w:rPr/>
        <w:t xml:space="preserve">Numéro d'article: ILB2,  </w:t>
      </w:r>
    </w:p>
    <w:p>
      <w:pPr/>
      <w:r>
        <w:rPr/>
        <w:t xml:space="preserve">Numéro d'article: BALLPLX-ILD, </w:t>
      </w:r>
    </w:p>
    <w:p>
      <w:pPr/>
      <w:r>
        <w:rPr/>
        <w:t xml:space="preserve">Numéro d'article: IL-IP65-K,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2A7C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2024-11-01T08:46:31+01:00</dcterms:created>
  <dcterms:modified xsi:type="dcterms:W3CDTF">2024-11-01T08:46:31+01:00</dcterms:modified>
</cp:coreProperties>
</file>

<file path=docProps/custom.xml><?xml version="1.0" encoding="utf-8"?>
<Properties xmlns="http://schemas.openxmlformats.org/officeDocument/2006/custom-properties" xmlns:vt="http://schemas.openxmlformats.org/officeDocument/2006/docPropsVTypes"/>
</file>