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Surveillance: </w:t>
      </w:r>
    </w:p>
    <w:p>
      <w:pPr/>
      <w:r>
        <w:rPr/>
        <w:t xml:space="preserve">Version avec système de test automatique selon DIN EN 62034 type S, y compris bouton de test SelfControl :</w:t>
      </w:r>
    </w:p>
    <w:p>
      <w:pPr>
        <w:numPr>
          <w:ilvl w:val="0"/>
          <w:numId w:val="2"/>
        </w:numPr>
      </w:pPr>
      <w:r>
        <w:rPr/>
        <w:t xml:space="preserve">Résultats des tests avec analyse des pannes (ampoules, circuit de charge et de batterie) et affichage de l'état (fonctionnement, test de fonctionnement, test d'autonomie) via 3 LED de couleur.</w:t>
      </w:r>
    </w:p>
    <w:p>
      <w:pPr>
        <w:numPr>
          <w:ilvl w:val="0"/>
          <w:numId w:val="2"/>
        </w:numPr>
      </w:pPr>
      <w:r>
        <w:rPr/>
        <w:t xml:space="preserve">Test de fonctionnement automatique (hebdomadaire)</w:t>
      </w:r>
    </w:p>
    <w:p>
      <w:pPr>
        <w:numPr>
          <w:ilvl w:val="0"/>
          <w:numId w:val="2"/>
        </w:numPr>
      </w:pPr>
      <w:r>
        <w:rPr/>
        <w:t xml:space="preserve">Test d'autonomie automatique (tous les 12 mois)</w:t>
      </w:r>
    </w:p>
    <w:p>
      <w:pPr>
        <w:numPr>
          <w:ilvl w:val="0"/>
          <w:numId w:val="2"/>
        </w:numPr>
      </w:pPr>
      <w:r>
        <w:rPr/>
        <w:t xml:space="preserve">Surveillance automatique de la charge</w:t>
      </w:r>
    </w:p>
    <w:p>
      <w:pPr>
        <w:numPr>
          <w:ilvl w:val="0"/>
          <w:numId w:val="2"/>
        </w:numPr>
      </w:pPr>
      <w:r>
        <w:rPr/>
        <w:t xml:space="preserve">Protection contre la décharge totale avec blocage de la remise en marche</w:t>
      </w:r>
    </w:p>
    <w:p>
      <w:pPr>
        <w:numPr>
          <w:ilvl w:val="0"/>
          <w:numId w:val="2"/>
        </w:numPr>
      </w:pPr>
      <w:r>
        <w:rPr/>
        <w:t xml:space="preserve">Coupure à vide et en cas de court-circuit de l'onduleur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Deckenaufbau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5</w:t>
      </w:r>
    </w:p>
    <w:p>
      <w:pPr/>
      <w:r>
        <w:rPr/>
        <w:t xml:space="preserve">Température permise en mode contenu: -5 °C à 40 °C °C</w:t>
      </w:r>
    </w:p>
    <w:p>
      <w:pPr/>
      <w:r>
        <w:rPr/>
        <w:t xml:space="preserve">Température permise en mode veille: -5 °C à 40 °C °C</w:t>
      </w:r>
    </w:p>
    <w:p>
      <w:pPr/>
      <w:r>
        <w:rPr/>
        <w:t xml:space="preserve">Distance de reconnaissance: 22m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1,7 W W</w:t>
      </w:r>
    </w:p>
    <w:p>
      <w:pPr/>
      <w:r>
        <w:rPr/>
        <w:t xml:space="preserve">Puissance en mode veille: 0,9 W W</w:t>
      </w:r>
    </w:p>
    <w:p>
      <w:pPr/>
    </w:p>
    <w:p>
      <w:pPr/>
      <w:r>
        <w:rPr/>
        <w:t xml:space="preserve">Batterie: LFP3212.K-SET-2AKKU, {{Produkt - BatteryPerformance - BatteryTechnology (P:17:110)}} Batterie</w:t>
      </w:r>
    </w:p>
    <w:p>
      <w:pPr/>
    </w:p>
    <w:p>
      <w:pPr/>
      <w:r>
        <w:rPr/>
        <w:t xml:space="preserve">Numéro d'article: GAMD408SC</w:t>
      </w:r>
    </w:p>
    <w:p>
      <w:pPr/>
    </w:p>
    <w:p>
      <w:pPr/>
      <w:r>
        <w:rPr/>
        <w:t xml:space="preserve">Accessoires: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5C360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2024-11-01T08:30:44+01:00</dcterms:created>
  <dcterms:modified xsi:type="dcterms:W3CDTF">2024-11-01T08:30:44+01:00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