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runde Zink-Druckguss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Zink-Druckguss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p>
    <w:p>
      <w:pPr/>
    </w:p>
    <w:p>
      <w:pPr/>
      <w:r>
        <w:rPr/>
        <w:t xml:space="preserve">Überwachung: </w:t>
      </w:r>
    </w:p>
    <w:p>
      <w:pPr/>
      <w:r>
        <w:rPr/>
        <w:t xml:space="preserve">Mit integriertem Überwachungsbaustein für den Betrieb an einer zentralen Überwachungsanlage vom Typ Wireless Professional.</w:t>
      </w:r>
    </w:p>
    <w:p>
      <w:pPr>
        <w:numPr>
          <w:ilvl w:val="0"/>
          <w:numId w:val="2"/>
        </w:numPr>
      </w:pPr>
      <w:r>
        <w:rPr/>
        <w:t xml:space="preserve">Ladekontrollanzeige an der Leuchte</w:t>
      </w:r>
    </w:p>
    <w:p>
      <w:pPr>
        <w:numPr>
          <w:ilvl w:val="0"/>
          <w:numId w:val="2"/>
        </w:numPr>
      </w:pPr>
      <w:r>
        <w:rPr/>
        <w:t xml:space="preserve">manueller oder automatischer Funktionstest (Teststartzeit in der WirelessControl Software frei wählbar)</w:t>
      </w:r>
    </w:p>
    <w:p>
      <w:pPr>
        <w:numPr>
          <w:ilvl w:val="0"/>
          <w:numId w:val="2"/>
        </w:numPr>
      </w:pPr>
      <w:r>
        <w:rPr/>
        <w:t xml:space="preserve">Aktivierbarer manueller oder automatischer Betriebsdauertest über die Bemessungsbetriebsdauer der Leuchte (Teststartzeiten in der WirelessControl Software frei wählbar)</w:t>
      </w:r>
    </w:p>
    <w:p>
      <w:pPr>
        <w:numPr>
          <w:ilvl w:val="0"/>
          <w:numId w:val="2"/>
        </w:numPr>
      </w:pPr>
      <w:r>
        <w:rPr/>
        <w:t xml:space="preserve">Automatische Ladeüberwachung</w:t>
      </w:r>
    </w:p>
    <w:p>
      <w:pPr>
        <w:numPr>
          <w:ilvl w:val="0"/>
          <w:numId w:val="2"/>
        </w:numPr>
      </w:pPr>
      <w:r>
        <w:rPr/>
        <w:t xml:space="preserve">Tiefentladeschutz mit Wiedereinschaltsperre</w:t>
      </w:r>
    </w:p>
    <w:p>
      <w:pPr/>
      <w:r>
        <w:rPr/>
        <w:t xml:space="preserve">Material: Zink-Druckguss</w:t>
      </w:r>
    </w:p>
    <w:p>
      <w:pPr/>
      <w:r>
        <w:rPr/>
        <w:t xml:space="preserve">Farbe: RAL 9003</w:t>
      </w:r>
    </w:p>
    <w:p>
      <w:pPr/>
      <w:r>
        <w:rPr/>
        <w:t xml:space="preserve">Maße:  mm x  mm x 39 mm</w:t>
      </w:r>
    </w:p>
    <w:p>
      <w:pPr/>
      <w:r>
        <w:rPr/>
        <w:t xml:space="preserve">Durchmesser: 104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2,3 W W</w:t>
      </w:r>
    </w:p>
    <w:p>
      <w:pPr/>
      <w:r>
        <w:rPr/>
        <w:t xml:space="preserve">Leistung Bereitschaftsbetrieb: 0,4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EARL421WL</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AAB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2024-08-23T20:44:47+02:00</dcterms:created>
  <dcterms:modified xsi:type="dcterms:W3CDTF">2024-08-23T20:44:47+02:00</dcterms:modified>
</cp:coreProperties>
</file>

<file path=docProps/custom.xml><?xml version="1.0" encoding="utf-8"?>
<Properties xmlns="http://schemas.openxmlformats.org/officeDocument/2006/custom-properties" xmlns:vt="http://schemas.openxmlformats.org/officeDocument/2006/docPropsVTypes"/>
</file>