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apparent carré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s'intégrer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104 mm x 104 mm x 39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2,3 W W</w:t>
      </w:r>
    </w:p>
    <w:p>
      <w:pPr/>
      <w:r>
        <w:rPr/>
        <w:t xml:space="preserve">Puissance en mode veille: 0,4 W W</w:t>
      </w:r>
    </w:p>
    <w:p>
      <w:pPr/>
      <w:r>
        <w:rPr/>
        <w:t xml:space="preserve">Flux lumineux en mode de secours: 125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EAQL428WL</w:t>
      </w:r>
    </w:p>
    <w:p>
      <w:pPr/>
    </w:p>
    <w:p>
      <w:pPr/>
      <w:r>
        <w:rPr/>
        <w:t xml:space="preserve">Accessoires:</w:t>
      </w:r>
    </w:p>
    <w:p>
      <w:pPr/>
      <w:r>
        <w:rPr/>
        <w:t xml:space="preserve">Numéro d'article: ILD-APA-02,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4754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2024-08-23T20:46:44+02:00</dcterms:created>
  <dcterms:modified xsi:type="dcterms:W3CDTF">2024-08-23T20:46:44+02:00</dcterms:modified>
</cp:coreProperties>
</file>

<file path=docProps/custom.xml><?xml version="1.0" encoding="utf-8"?>
<Properties xmlns="http://schemas.openxmlformats.org/officeDocument/2006/custom-properties" xmlns:vt="http://schemas.openxmlformats.org/officeDocument/2006/docPropsVTypes"/>
</file>