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quadratische Zink-Druckgruß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Zink-Druckgruß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br/>
      <w:br/>
    </w:p>
    <w:p>
      <w:pPr/>
      <w:r>
        <w:rPr/>
        <w:t xml:space="preserve">Material: Zink-Druckguss</w:t>
      </w:r>
    </w:p>
    <w:p>
      <w:pPr/>
      <w:r>
        <w:rPr/>
        <w:t xml:space="preserve">Farbe: RAL 9003</w:t>
      </w:r>
    </w:p>
    <w:p>
      <w:pPr/>
      <w:r>
        <w:rPr/>
        <w:t xml:space="preserve">Maße: 104 mm x 104 mm x 39 mm</w:t>
      </w:r>
    </w:p>
    <w:p>
      <w:pPr/>
      <w:r>
        <w:rPr/>
        <w:t xml:space="preserve">Durchmesser: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Zulässige Temperatur DS: 0 °C bis 0 °C °C</w:t>
      </w:r>
    </w:p>
    <w:p>
      <w:pPr/>
      <w:r>
        <w:rPr/>
        <w:t xml:space="preserve">Zulässige Temperatur BS: 0 °C bis 0 °C °C</w:t>
      </w:r>
    </w:p>
    <w:p>
      <w:pPr/>
      <w:r>
        <w:rPr/>
        <w:t xml:space="preserve">Piktogramm: Nein</w:t>
      </w:r>
    </w:p>
    <w:p>
      <w:pPr/>
    </w:p>
    <w:p>
      <w:pPr/>
      <w:r>
        <w:rPr/>
        <w:t xml:space="preserve">lbl-articleNumber: EAQ-WS</w:t>
      </w:r>
    </w:p>
    <w:p>
      <w:pPr/>
    </w:p>
    <w:p>
      <w:pPr/>
      <w:r>
        <w:rPr/>
        <w:t xml:space="preserve">Zubehör:</w:t>
      </w:r>
    </w:p>
    <w:p>
      <w:pPr/>
      <w:r>
        <w:rPr/>
        <w:t xml:space="preserve">lbl-articleNumber: ILD-APA-02, IL-Aufputzadapter-02 Spritzguß, weiß</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2024-07-09T07:13:13+02:00</dcterms:created>
  <dcterms:modified xsi:type="dcterms:W3CDTF">2024-07-09T07:13:13+02:00</dcterms:modified>
</cp:coreProperties>
</file>

<file path=docProps/custom.xml><?xml version="1.0" encoding="utf-8"?>
<Properties xmlns="http://schemas.openxmlformats.org/officeDocument/2006/custom-properties" xmlns:vt="http://schemas.openxmlformats.org/officeDocument/2006/docPropsVTypes"/>
</file>