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mural en saillie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RAL 9003</w:t>
      </w:r>
    </w:p>
    <w:p>
      <w:pPr/>
      <w:r>
        <w:rPr/>
        <w:t xml:space="preserve">Dimensions: 80 mm x 372 mm x 229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0,4 W W</w:t>
      </w:r>
    </w:p>
    <w:p>
      <w:pPr/>
      <w:r>
        <w:rPr/>
        <w:t xml:space="preserve">Flux lumineux en mode de secours: 230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AXWA509CC</w:t>
      </w:r>
    </w:p>
    <w:p>
      <w:pPr/>
    </w:p>
    <w:p>
      <w:pPr/>
      <w:r>
        <w:rPr/>
        <w:t xml:space="preserve">Accessoires:</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2024-08-30T07:16:18+02:00</dcterms:created>
  <dcterms:modified xsi:type="dcterms:W3CDTF">2024-08-30T07:16:18+02:00</dcterms:modified>
</cp:coreProperties>
</file>

<file path=docProps/custom.xml><?xml version="1.0" encoding="utf-8"?>
<Properties xmlns="http://schemas.openxmlformats.org/officeDocument/2006/custom-properties" xmlns:vt="http://schemas.openxmlformats.org/officeDocument/2006/docPropsVTypes"/>
</file>