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30m m</w:t>
      </w:r>
    </w:p>
    <w:p>
      <w:pPr/>
      <w:r>
        <w:rPr/>
        <w:t xml:space="preserve">Pictogramme: Set</w:t>
      </w:r>
    </w:p>
    <w:p>
      <w:pPr/>
    </w:p>
    <w:p>
      <w:pPr/>
      <w:r>
        <w:rPr/>
        <w:t xml:space="preserve">Puissance en mode continu: 3,3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AXDC009-AZ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2024-08-23T17:10:27+02:00</dcterms:created>
  <dcterms:modified xsi:type="dcterms:W3CDTF">2024-08-23T17:10:27+02:00</dcterms:modified>
</cp:coreProperties>
</file>

<file path=docProps/custom.xml><?xml version="1.0" encoding="utf-8"?>
<Properties xmlns="http://schemas.openxmlformats.org/officeDocument/2006/custom-properties" xmlns:vt="http://schemas.openxmlformats.org/officeDocument/2006/docPropsVTypes"/>
</file>