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312 mm x 181 mm</w:t>
      </w:r>
    </w:p>
    <w:p>
      <w:pPr/>
      <w:r>
        <w:rPr/>
        <w:t xml:space="preserve">Diamètre:  mm</w:t>
      </w:r>
    </w:p>
    <w:p>
      <w:pPr/>
    </w:p>
    <w:p>
      <w:pPr/>
      <w:r>
        <w:rPr/>
        <w:t xml:space="preserve">Type de montage: Deckeneinbau-Seil</w:t>
      </w:r>
    </w:p>
    <w:p>
      <w:pPr/>
      <w:r>
        <w:rPr/>
        <w:t xml:space="preserve">Classe de protection: 2</w:t>
      </w:r>
    </w:p>
    <w:p>
      <w:pPr/>
      <w:r>
        <w:rPr/>
        <w:t xml:space="preserve">Indice de protection (IP): IP 20</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AXCC408SC</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216F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2024-11-01T07:39:36+01:00</dcterms:created>
  <dcterms:modified xsi:type="dcterms:W3CDTF">2024-11-01T07:39:36+01:00</dcterms:modified>
</cp:coreProperties>
</file>

<file path=docProps/custom.xml><?xml version="1.0" encoding="utf-8"?>
<Properties xmlns="http://schemas.openxmlformats.org/officeDocument/2006/custom-properties" xmlns:vt="http://schemas.openxmlformats.org/officeDocument/2006/docPropsVTypes"/>
</file>