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pour montage mural, primé par le German Design Award 2018.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Avec module de surveillance intégré avec commutateur d'adressage à 20 positions, pour un fonctionnement sur une installation à système centrale. Système de contrôle automatique conforme à la norme DIN EN 62034 type ER, en combinaison avec une installation de type MultiControl. Fonctions à respecter obligatoirement :</w:t>
      </w:r>
    </w:p>
    <w:p>
      <w:pPr>
        <w:numPr>
          <w:ilvl w:val="0"/>
          <w:numId w:val="2"/>
        </w:numPr>
      </w:pPr>
      <w:r>
        <w:rPr/>
        <w:t xml:space="preserve">Surveillance intégrée des luminaires individuels</w:t>
      </w:r>
    </w:p>
    <w:p>
      <w:pPr>
        <w:numPr>
          <w:ilvl w:val="0"/>
          <w:numId w:val="2"/>
        </w:numPr>
      </w:pPr>
      <w:r>
        <w:rPr/>
        <w:t xml:space="preserve">Fonction de gestionnaire de luminaires intégrée</w:t>
      </w:r>
    </w:p>
    <w:p>
      <w:pPr>
        <w:numPr>
          <w:ilvl w:val="0"/>
          <w:numId w:val="2"/>
        </w:numPr>
      </w:pPr>
      <w:r>
        <w:rPr/>
        <w:t xml:space="preserve">Possibilité de commutation individuelle en combinaison avec RP ELS - installation à système centrale</w:t>
      </w:r>
    </w:p>
    <w:p>
      <w:pPr/>
      <w:r>
        <w:rPr/>
        <w:t xml:space="preserve">Matériau: Zinc moulé sous pression</w:t>
      </w:r>
    </w:p>
    <w:p>
      <w:pPr/>
      <w:r>
        <w:rPr/>
        <w:t xml:space="preserve">Couleur: Edelstahl</w:t>
      </w:r>
    </w:p>
    <w:p>
      <w:pPr/>
      <w:r>
        <w:rPr/>
        <w:t xml:space="preserve">Dimensions: 50 mm x 236 mm x 151 mm</w:t>
      </w:r>
    </w:p>
    <w:p>
      <w:pPr/>
      <w:r>
        <w:rPr/>
        <w:t xml:space="preserve">Diamètre:  mm</w:t>
      </w:r>
    </w:p>
    <w:p>
      <w:pPr/>
    </w:p>
    <w:p>
      <w:pPr/>
      <w:r>
        <w:rPr/>
        <w:t xml:space="preserve">Type de montage: Wand</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-20 °C à 40 °C °C</w:t>
      </w:r>
    </w:p>
    <w:p>
      <w:pPr/>
      <w:r>
        <w:rPr/>
        <w:t xml:space="preserve">Température permise en mode veille: -20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1,1 W W</w:t>
      </w:r>
    </w:p>
    <w:p>
      <w:pPr/>
    </w:p>
    <w:p>
      <w:pPr/>
      <w:r>
        <w:rPr/>
        <w:t xml:space="preserve">Tension d'entrée AC: 230 V V</w:t>
      </w:r>
    </w:p>
    <w:p>
      <w:pPr/>
      <w:r>
        <w:rPr/>
        <w:t xml:space="preserve">Section de raccordement: 2.5 mm² mm</w:t>
      </w:r>
    </w:p>
    <w:p>
      <w:pPr/>
    </w:p>
    <w:p>
      <w:pPr/>
      <w:r>
        <w:rPr/>
        <w:t xml:space="preserve">Batterie: </w:t>
      </w:r>
    </w:p>
    <w:p>
      <w:pPr/>
    </w:p>
    <w:p>
      <w:pPr/>
      <w:r>
        <w:rPr/>
        <w:t xml:space="preserve">Numéro d'article: AMW009ML-E</w:t>
      </w:r>
    </w:p>
    <w:p>
      <w:pPr/>
    </w:p>
    <w:p>
      <w:pPr/>
      <w:r>
        <w:rPr/>
        <w:t xml:space="preserve">Accessoires:</w:t>
      </w:r>
    </w:p>
    <w:p>
      <w:pPr/>
      <w:r>
        <w:rPr/>
        <w:t xml:space="preserve">Numéro d'article: BALLPLX-AM, </w:t>
      </w:r>
    </w:p>
    <w:p>
      <w:pPr/>
      <w:r>
        <w:rPr/>
        <w:t xml:space="preserve">Numéro d'article: AM-X-APA,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F05CF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2024-08-23T16:53:14+02:00</dcterms:created>
  <dcterms:modified xsi:type="dcterms:W3CDTF">2024-08-23T16:53:14+02:00</dcterms:modified>
</cp:coreProperties>
</file>

<file path=docProps/custom.xml><?xml version="1.0" encoding="utf-8"?>
<Properties xmlns="http://schemas.openxmlformats.org/officeDocument/2006/custom-properties" xmlns:vt="http://schemas.openxmlformats.org/officeDocument/2006/docPropsVTypes"/>
</file>