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ronde de 68 mm avec suspension.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RAL 9003</w:t>
      </w:r>
    </w:p>
    <w:p>
      <w:pPr/>
      <w:r>
        <w:rPr/>
        <w:t xml:space="preserve">Dimensions: 92 mm x 236 mm x 291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-20 °C à 40 °C °C</w:t>
      </w:r>
    </w:p>
    <w:p>
      <w:pPr/>
      <w:r>
        <w:rPr/>
        <w:t xml:space="preserve">Température permise en mode veille: -20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1,1 W W</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AMEP009ML</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51E9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2024-08-23T16:59:18+02:00</dcterms:created>
  <dcterms:modified xsi:type="dcterms:W3CDTF">2024-08-23T16:59:18+02:00</dcterms:modified>
</cp:coreProperties>
</file>

<file path=docProps/custom.xml><?xml version="1.0" encoding="utf-8"?>
<Properties xmlns="http://schemas.openxmlformats.org/officeDocument/2006/custom-properties" xmlns:vt="http://schemas.openxmlformats.org/officeDocument/2006/docPropsVTypes"/>
</file>