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92 mm x 236 mm x 182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-20 °C à 40 °C °C</w:t>
      </w:r>
    </w:p>
    <w:p>
      <w:pPr/>
      <w:r>
        <w:rPr/>
        <w:t xml:space="preserve">Température permise en mode veille: -20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1,1 W W</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AMEC009ML-AZ</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255F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2024-07-16T08:43:37+02:00</dcterms:created>
  <dcterms:modified xsi:type="dcterms:W3CDTF">2024-07-16T08:43:37+02:00</dcterms:modified>
</cp:coreProperties>
</file>

<file path=docProps/custom.xml><?xml version="1.0" encoding="utf-8"?>
<Properties xmlns="http://schemas.openxmlformats.org/officeDocument/2006/custom-properties" xmlns:vt="http://schemas.openxmlformats.org/officeDocument/2006/docPropsVTypes"/>
</file>