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Avec module de surveillance intégré avec commutateur d'adressage à 20 positions, pour un fonctionnement sur une installation à système centrale. Système de contrôle automatique conforme à la norme DIN EN 62034 type ER, en combinaison avec une installation de type MultiControl. Fonctions à respecter obligatoirement :</w:t>
      </w:r>
    </w:p>
    <w:p>
      <w:pPr>
        <w:numPr>
          <w:ilvl w:val="0"/>
          <w:numId w:val="2"/>
        </w:numPr>
      </w:pPr>
      <w:r>
        <w:rPr/>
        <w:t xml:space="preserve">Surveillance intégrée des luminaires individuels</w:t>
      </w:r>
    </w:p>
    <w:p>
      <w:pPr>
        <w:numPr>
          <w:ilvl w:val="0"/>
          <w:numId w:val="2"/>
        </w:numPr>
      </w:pPr>
      <w:r>
        <w:rPr/>
        <w:t xml:space="preserve">Fonction de gestionnaire de luminaires intégrée</w:t>
      </w:r>
    </w:p>
    <w:p>
      <w:pPr>
        <w:numPr>
          <w:ilvl w:val="0"/>
          <w:numId w:val="2"/>
        </w:numPr>
      </w:pPr>
      <w:r>
        <w:rPr/>
        <w:t xml:space="preserve">Possibilité de commutation individuelle en combinaison avec RP ELS - installation à système centrale</w:t>
      </w:r>
    </w:p>
    <w:p>
      <w:pPr/>
      <w:r>
        <w:rPr/>
        <w:t xml:space="preserve">Type de montage: Wandausleger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40</w:t>
      </w:r>
    </w:p>
    <w:p>
      <w:pPr/>
      <w:r>
        <w:rPr/>
        <w:t xml:space="preserve">Degré de résistance aux chocs IK: IK ≥ 3</w:t>
      </w:r>
    </w:p>
    <w:p>
      <w:pPr/>
      <w:r>
        <w:rPr/>
        <w:t xml:space="preserve">Température permise en mode contenu: -20 °C à 40 °C °C</w:t>
      </w:r>
    </w:p>
    <w:p>
      <w:pPr/>
      <w:r>
        <w:rPr/>
        <w:t xml:space="preserve">Température permise en mode veille: -20 °C à 40 °C °C</w:t>
      </w:r>
    </w:p>
    <w:p>
      <w:pPr/>
      <w:r>
        <w:rPr/>
        <w:t xml:space="preserve">Distance de reconnaissance: 15m m</w:t>
      </w:r>
    </w:p>
    <w:p>
      <w:pPr/>
      <w:r>
        <w:rPr/>
        <w:t xml:space="preserve">Pictogramme: Set</w:t>
      </w:r>
    </w:p>
    <w:p>
      <w:pPr/>
    </w:p>
    <w:p>
      <w:pPr/>
      <w:r>
        <w:rPr/>
        <w:t xml:space="preserve">Puissance en mode continu: 3,5 W W</w:t>
      </w:r>
    </w:p>
    <w:p>
      <w:pPr/>
      <w:r>
        <w:rPr/>
        <w:t xml:space="preserve">Puissance en mode veille: 1,1 W W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Numéro d'article: AIWA009ML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296A7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2024-08-23T18:25:08+02:00</dcterms:created>
  <dcterms:modified xsi:type="dcterms:W3CDTF">2024-08-23T18:25:08+02:00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