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montage mural encastré dans une découpe de 68 mm.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Edelstahl</w:t>
      </w:r>
    </w:p>
    <w:p>
      <w:pPr/>
      <w:r>
        <w:rPr/>
        <w:t xml:space="preserve">Dimensions: 58 mm x 167 mm x 118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15m m</w:t>
      </w:r>
    </w:p>
    <w:p>
      <w:pPr/>
      <w:r>
        <w:rPr/>
        <w:t xml:space="preserve">Pictogramme: Set</w:t>
      </w:r>
    </w:p>
    <w:p>
      <w:pPr/>
    </w:p>
    <w:p>
      <w:pPr/>
      <w:r>
        <w:rPr/>
        <w:t xml:space="preserve">Puissance en mode continu: 2,6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AIR403SC-E</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0698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2024-10-02T13:31:35+02:00</dcterms:created>
  <dcterms:modified xsi:type="dcterms:W3CDTF">2024-10-02T13:31:35+02:00</dcterms:modified>
</cp:coreProperties>
</file>

<file path=docProps/custom.xml><?xml version="1.0" encoding="utf-8"?>
<Properties xmlns="http://schemas.openxmlformats.org/officeDocument/2006/custom-properties" xmlns:vt="http://schemas.openxmlformats.org/officeDocument/2006/docPropsVTypes"/>
</file>