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avec suspension dans une découpe de trou de 68 mm.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pendule carré 125mm peut être raccourci</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92 mm x 167 mm x 259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15m m</w:t>
      </w:r>
    </w:p>
    <w:p>
      <w:pPr/>
      <w:r>
        <w:rPr/>
        <w:t xml:space="preserve">Pictogramme: Set</w:t>
      </w:r>
    </w:p>
    <w:p>
      <w:pPr/>
    </w:p>
    <w:p>
      <w:pPr/>
      <w:r>
        <w:rPr/>
        <w:t xml:space="preserve">Puissance en mode continu: 2,5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AIEP403WL</w:t>
      </w:r>
    </w:p>
    <w:p>
      <w:pPr/>
    </w:p>
    <w:p>
      <w:pPr/>
      <w:r>
        <w:rPr/>
        <w:t xml:space="preserve">Accessoires:</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5387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2024-08-23T21:18:19+02:00</dcterms:created>
  <dcterms:modified xsi:type="dcterms:W3CDTF">2024-08-23T21:18:19+02:00</dcterms:modified>
</cp:coreProperties>
</file>

<file path=docProps/custom.xml><?xml version="1.0" encoding="utf-8"?>
<Properties xmlns="http://schemas.openxmlformats.org/officeDocument/2006/custom-properties" xmlns:vt="http://schemas.openxmlformats.org/officeDocument/2006/docPropsVTypes"/>
</file>