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Zink-Druckguss Scheibenleuchte nach DIN EN60598-1, DIN EN 60598-2-22 und DIN EN 1838.</w:t>
      </w:r>
      <w:br/>
      <w:br/>
      <w:r>
        <w:rPr/>
        <w:t xml:space="preserve">German Design Award 2018 prämierte Zink-Druckguss LED Scheibenleuchte für Deckeneinbaumontage mit Pendelabhängung in Lochausschnitt 68mm. </w:t>
      </w:r>
      <w:br/>
      <w:br/>
      <w:r>
        <w:rPr/>
        <w:t xml:space="preserve">Nüchterne und klare Formensprache aller A-Serien Leuchtenvarianten zur Integration in jeden Gebäudetyp. Der modulare praktische Aufbau der A-Serie verspricht einfachste Montage bei allen Varianten. Das Design ist für jegliche Montageart perfekt aufeinander angepasst. </w:t>
      </w:r>
      <w:br/>
      <w:br/>
      <w:r>
        <w:rPr/>
        <w:t xml:space="preserve">Eigenschaften:</w:t>
      </w:r>
      <w:br/>
      <w:r>
        <w:rPr/>
        <w:t xml:space="preserve">- Mechanisch robust und korrosionsbeständig</w:t>
      </w:r>
      <w:br/>
      <w:r>
        <w:rPr/>
        <w:t xml:space="preserve">- Pulverbeschichtete Oberfläche</w:t>
      </w:r>
      <w:br/>
      <w:r>
        <w:rPr/>
        <w:t xml:space="preserve">- Exakte Kanten und gerade Linien</w:t>
      </w:r>
      <w:br/>
      <w:r>
        <w:rPr/>
        <w:t xml:space="preserve">- Keine Schweißnähte und Biegekanten</w:t>
      </w:r>
      <w:br/>
      <w:r>
        <w:rPr/>
        <w:t xml:space="preserve">- Befestigung des Piktogramms lösungsmittelfrei</w:t>
      </w:r>
      <w:br/>
      <w:r>
        <w:rPr/>
        <w:t xml:space="preserve">- quadratisches Pendel 125mm kürzbar</w:t>
      </w:r>
      <w:br/>
      <w:r>
        <w:rPr/>
        <w:t xml:space="preserve">- Scheibe mit polierten Kanten und durchgängigem nicht sichtbarem Piktogrammhalter</w:t>
      </w:r>
      <w:br/>
      <w:r>
        <w:rPr/>
        <w:t xml:space="preserve">- Montagegehäuse bei allen A-Serienvarianten identisch.</w:t>
      </w:r>
      <w:br/>
      <w:br/>
      <w:r>
        <w:rPr/>
        <w:t xml:space="preserve">Geeignet für Dauer- oder Bereitschaftsschaltung. Planungssicherheit durch werkzeuglosen, variablen Einsatz der Piktogramme vor Ort. Piktogramme gemäß DIN EN ISO 7010 und DIN ISO 3864 (links, rechts, unten, oben) standardmäßig im Lieferumfang enthalten.  </w:t>
      </w:r>
    </w:p>
    <w:p>
      <w:pPr/>
    </w:p>
    <w:p>
      <w:pPr/>
      <w:r>
        <w:rPr/>
        <w:t xml:space="preserve">Überwachung: </w:t>
      </w:r>
    </w:p>
    <w:p>
      <w:pPr/>
      <w:r>
        <w:rPr/>
        <w:t xml:space="preserve">Mit integriertem Überwachungsbaustein für den Betrieb an einer zentralen Überwachungsanlage vom Typ Wireless Professional.</w:t>
      </w:r>
    </w:p>
    <w:p>
      <w:pPr>
        <w:numPr>
          <w:ilvl w:val="0"/>
          <w:numId w:val="2"/>
        </w:numPr>
      </w:pPr>
      <w:r>
        <w:rPr/>
        <w:t xml:space="preserve">Ladekontrollanzeige an der Leuchte</w:t>
      </w:r>
    </w:p>
    <w:p>
      <w:pPr>
        <w:numPr>
          <w:ilvl w:val="0"/>
          <w:numId w:val="2"/>
        </w:numPr>
      </w:pPr>
      <w:r>
        <w:rPr/>
        <w:t xml:space="preserve">manueller oder automatischer Funktionstest (Teststartzeit in der WirelessControl Software frei wählbar)</w:t>
      </w:r>
    </w:p>
    <w:p>
      <w:pPr>
        <w:numPr>
          <w:ilvl w:val="0"/>
          <w:numId w:val="2"/>
        </w:numPr>
      </w:pPr>
      <w:r>
        <w:rPr/>
        <w:t xml:space="preserve">Aktivierbarer manueller oder automatischer Betriebsdauertest über die Bemessungsbetriebsdauer der Leuchte (Teststartzeiten in der WirelessControl Software frei wählbar)</w:t>
      </w:r>
    </w:p>
    <w:p>
      <w:pPr>
        <w:numPr>
          <w:ilvl w:val="0"/>
          <w:numId w:val="2"/>
        </w:numPr>
      </w:pPr>
      <w:r>
        <w:rPr/>
        <w:t xml:space="preserve">Automatische 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/>
      <w:r>
        <w:rPr/>
        <w:t xml:space="preserve">Material: Zink-Druckguss</w:t>
      </w:r>
    </w:p>
    <w:p>
      <w:pPr/>
      <w:r>
        <w:rPr/>
        <w:t xml:space="preserve">Farbe: Edelstahl</w:t>
      </w:r>
    </w:p>
    <w:p>
      <w:pPr/>
      <w:r>
        <w:rPr/>
        <w:t xml:space="preserve">Maße: 92 mm x 167 mm x 259 mm</w:t>
      </w:r>
    </w:p>
    <w:p>
      <w:pPr/>
    </w:p>
    <w:p>
      <w:pPr/>
      <w:r>
        <w:rPr/>
        <w:t xml:space="preserve">Montageart: Deckeneinbau</w:t>
      </w:r>
    </w:p>
    <w:p>
      <w:pPr/>
      <w:r>
        <w:rPr/>
        <w:t xml:space="preserve">Schutzklasse: 2</w:t>
      </w:r>
    </w:p>
    <w:p>
      <w:pPr/>
      <w:r>
        <w:rPr/>
        <w:t xml:space="preserve">Schutzart (IP): IP 20</w:t>
      </w:r>
    </w:p>
    <w:p>
      <w:pPr/>
      <w:r>
        <w:rPr/>
        <w:t xml:space="preserve">Stoßfestigkeitsgrad IK: IK ≥ 3</w:t>
      </w:r>
    </w:p>
    <w:p>
      <w:pPr/>
      <w:r>
        <w:rPr/>
        <w:t xml:space="preserve">Zulässige Temperatur DS: -5 °C bis 40 °C °C</w:t>
      </w:r>
    </w:p>
    <w:p>
      <w:pPr/>
      <w:r>
        <w:rPr/>
        <w:t xml:space="preserve">Zulässige Temperatur BS: -5 °C bis 40 °C °C</w:t>
      </w:r>
    </w:p>
    <w:p>
      <w:pPr/>
      <w:r>
        <w:rPr/>
        <w:t xml:space="preserve">Erkennungsweite: 15m m</w:t>
      </w:r>
    </w:p>
    <w:p>
      <w:pPr/>
      <w:r>
        <w:rPr/>
        <w:t xml:space="preserve">Piktogramm: Set</w:t>
      </w:r>
    </w:p>
    <w:p>
      <w:pPr/>
    </w:p>
    <w:p>
      <w:pPr/>
      <w:r>
        <w:rPr/>
        <w:t xml:space="preserve">Leistung Dauerbetrieb: 2,5 W W</w:t>
      </w:r>
    </w:p>
    <w:p>
      <w:pPr/>
      <w:r>
        <w:rPr/>
        <w:t xml:space="preserve">Leistung Bereitschaftsbetrieb: 0,8 W W</w:t>
      </w:r>
    </w:p>
    <w:p>
      <w:pPr/>
    </w:p>
    <w:p>
      <w:pPr/>
      <w:r>
        <w:rPr/>
        <w:t xml:space="preserve">Eingangsspannung AC: 230 V V</w:t>
      </w:r>
    </w:p>
    <w:p>
      <w:pPr/>
      <w:r>
        <w:rPr/>
        <w:t xml:space="preserve">Anschlussquerschnitt: 2.5 mm² mm</w:t>
      </w:r>
    </w:p>
    <w:p>
      <w:pPr/>
    </w:p>
    <w:p>
      <w:pPr/>
      <w:r>
        <w:rPr/>
        <w:t xml:space="preserve">Batterie: LFP3212.K-SET-2AKKU, {{Produkt - BatteryPerformance - BatteryTechnology (P:17:110)}} Batterie</w:t>
      </w:r>
    </w:p>
    <w:p>
      <w:pPr/>
    </w:p>
    <w:p>
      <w:pPr/>
      <w:r>
        <w:rPr/>
        <w:t xml:space="preserve">Artikelnummer: AIEP403WL-E</w:t>
      </w:r>
    </w:p>
    <w:p>
      <w:pPr/>
    </w:p>
    <w:p>
      <w:pPr/>
      <w:r>
        <w:rPr/>
        <w:t xml:space="preserve">Zubehör:</w:t>
      </w:r>
    </w:p>
    <w:p>
      <w:pPr/>
      <w:r>
        <w:rPr/>
        <w:t xml:space="preserve">Artikelnummer: AM-X-PKG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534C4A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2024-08-07T09:36:58+02:00</dcterms:created>
  <dcterms:modified xsi:type="dcterms:W3CDTF">2024-08-07T09:36:58+02:00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