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51 mm x 517 mm x 296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Wand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-20 °C do 40 °C °C</w:t>
      </w:r>
    </w:p>
    <w:p>
      <w:pPr/>
      <w:r>
        <w:rPr/>
        <w:t xml:space="preserve">Dopuszczalna temperatura BS: -20 °C do 40 °C °C</w:t>
      </w:r>
    </w:p>
    <w:p>
      <w:pPr/>
      <w:r>
        <w:rPr/>
        <w:t xml:space="preserve">Rozpoznawalność: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Moc w trybie DS: 6,1 W W</w:t>
      </w:r>
    </w:p>
    <w:p>
      <w:pPr/>
      <w:r>
        <w:rPr/>
        <w:t xml:space="preserve">Moc w trybie BS: 1,1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</w:t>
      </w:r>
    </w:p>
    <w:p>
      <w:pPr/>
    </w:p>
    <w:p>
      <w:pPr/>
      <w:r>
        <w:rPr/>
        <w:t xml:space="preserve">Numer artykułu: AGWT009ML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2024-09-04T09:40:54+02:00</dcterms:created>
  <dcterms:modified xsi:type="dcterms:W3CDTF">2024-09-04T09:40:54+02:00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