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avec suspension par câble,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Câble en acier isolé en usine de 1,5 m, réglable à volonté</w:t>
      </w:r>
      <w:br/>
      <w:r>
        <w:rPr/>
        <w:t xml:space="preserve">- L'alimentation des LED se fait par la suspension du câble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512 mm x 309 mm</w:t>
      </w:r>
    </w:p>
    <w:p>
      <w:pPr/>
      <w:r>
        <w:rPr/>
        <w:t xml:space="preserve">Diamètre:  mm</w:t>
      </w:r>
    </w:p>
    <w:p>
      <w:pPr/>
    </w:p>
    <w:p>
      <w:pPr/>
      <w:r>
        <w:rPr/>
        <w:t xml:space="preserve">Type de montage: Deckeneinbau-Seil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AGCC408SC-E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F4567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2024-10-31T14:02:10+01:00</dcterms:created>
  <dcterms:modified xsi:type="dcterms:W3CDTF">2024-10-31T14:02:10+01:00</dcterms:modified>
</cp:coreProperties>
</file>

<file path=docProps/custom.xml><?xml version="1.0" encoding="utf-8"?>
<Properties xmlns="http://schemas.openxmlformats.org/officeDocument/2006/custom-properties" xmlns:vt="http://schemas.openxmlformats.org/officeDocument/2006/docPropsVTypes"/>
</file>