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Tension de sortie AC max: 277 V</w:t>
      </w:r>
    </w:p>
    <w:p>
      <w:pPr/>
      <w:r>
        <w:rPr/>
        <w:t xml:space="preserve">Tension de sortie DC max: 28 V</w:t>
      </w:r>
    </w:p>
    <w:p>
      <w:pPr/>
      <w:r>
        <w:rPr/>
        <w:t xml:space="preserve">Sortie de commutation: 800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38 mm</w:t>
      </w:r>
    </w:p>
    <w:p>
      <w:pPr/>
      <w:r>
        <w:rPr/>
        <w:t xml:space="preserve">Dimensions du produit hauteur: 27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2024-06-07T11:32:15+02:00</dcterms:created>
  <dcterms:modified xsi:type="dcterms:W3CDTF">2024-06-07T11:32:15+02:00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