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  <w:br/>
      <w:br/>
      <w:r>
        <w:rPr/>
        <w:t xml:space="preserve">	Capteur infrarouge passif pour montage encastré au plafond</w:t>
      </w:r>
      <w:br/>
      <w:r>
        <w:rPr/>
        <w:t xml:space="preserve">	Zone de détection: 5-7 m</w:t>
      </w:r>
      <w:br/>
      <w:r>
        <w:rPr/>
        <w:t xml:space="preserve">	Couleur: blanc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79 mm</w:t>
      </w:r>
    </w:p>
    <w:p>
      <w:pPr/>
      <w:r>
        <w:rPr/>
        <w:t xml:space="preserve">Dimensions du produit largeur: 85 mm</w:t>
      </w:r>
    </w:p>
    <w:p>
      <w:pPr/>
      <w:r>
        <w:rPr/>
        <w:t xml:space="preserve">Dimensions du produit hauteur: 85 mm</w:t>
      </w:r>
    </w:p>
    <w:p>
      <w:pPr/>
      <w:r>
        <w:rPr/>
        <w:t xml:space="preserve">Découpe au plafond ø: 60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2024-02-25T19:17:49+01:00</dcterms:created>
  <dcterms:modified xsi:type="dcterms:W3CDTF">2024-02-25T19:17:49+01:00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