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pour un montage facile composé de seulement 3 pièces.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compris dans la livraison standard. </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Plastique</w:t>
      </w:r>
    </w:p>
    <w:p>
      <w:pPr/>
      <w:r>
        <w:rPr/>
        <w:t xml:space="preserve">Couleur: RAL 9003</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-10 à 40 °C</w:t>
      </w:r>
    </w:p>
    <w:p>
      <w:pPr/>
      <w:r>
        <w:rPr/>
        <w:t xml:space="preserve">Température permise en mode veille: -10 à 40 °C</w:t>
      </w:r>
    </w:p>
    <w:p>
      <w:pPr/>
      <w:r>
        <w:rPr/>
        <w:t xml:space="preserve">Distance de reconnaissance: 22 m</w:t>
      </w:r>
    </w:p>
    <w:p>
      <w:pPr/>
      <w:r>
        <w:rPr/>
        <w:t xml:space="preserve">Pictogramme: Set</w:t>
      </w:r>
    </w:p>
    <w:p>
      <w:pPr/>
    </w:p>
    <w:p>
      <w:pPr/>
      <w:r>
        <w:rPr/>
        <w:t xml:space="preserve">Puissance en mode continu: 3,9 W</w:t>
      </w:r>
    </w:p>
    <w:p>
      <w:pPr/>
      <w:r>
        <w:rPr/>
        <w:t xml:space="preserve">Puissance en mode veille: 1,5 W</w:t>
      </w:r>
    </w:p>
    <w:p>
      <w:pPr/>
      <w:r>
        <w:rPr/>
        <w:t xml:space="preserve">Flux lumineux en mode de secours: 190 lm</w:t>
      </w:r>
    </w:p>
    <w:p>
      <w:pPr/>
      <w:r>
        <w:rPr/>
        <w:t xml:space="preserve">Temps d'autonomie: 1 h</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KSC411WL-3P</w:t>
      </w:r>
    </w:p>
    <w:p>
      <w:pPr/>
    </w:p>
    <w:p>
      <w:pPr/>
      <w:r>
        <w:rPr/>
        <w:t xml:space="preserve">Accessoires:</w:t>
      </w:r>
    </w:p>
    <w:p>
      <w:pPr/>
      <w:r>
        <w:rPr/>
        <w:t xml:space="preserve">Numéro d'article: DSA,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4C17C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2024-06-13T11:54:16+02:00</dcterms:created>
  <dcterms:modified xsi:type="dcterms:W3CDTF">2024-06-13T11:54:16+02:00</dcterms:modified>
</cp:coreProperties>
</file>

<file path=docProps/custom.xml><?xml version="1.0" encoding="utf-8"?>
<Properties xmlns="http://schemas.openxmlformats.org/officeDocument/2006/custom-properties" xmlns:vt="http://schemas.openxmlformats.org/officeDocument/2006/docPropsVTypes"/>
</file>