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Version avec système de test automatique selon DIN EN 62034 type S, y compris bouton de test SelfControl :</w:t>
      </w:r>
    </w:p>
    <w:p>
      <w:pPr>
        <w:pPr/>
        <w:numPr>
          <w:ilvl w:val="0"/>
          <w:numId w:val="2"/>
        </w:numPr>
      </w:pPr>
      <w:r>
        <w:rPr/>
        <w:t xml:space="preserve">Résultats des tests avec analyse des pannes (ampoules, circuit de charge et de batterie) et affichage de l'état (fonctionnement, test de fonctionnement, test d'autonomie) via 3 LED de couleur.</w:t>
      </w:r>
    </w:p>
    <w:p>
      <w:pPr>
        <w:pPr/>
        <w:numPr>
          <w:ilvl w:val="0"/>
          <w:numId w:val="2"/>
        </w:numPr>
      </w:pPr>
      <w:r>
        <w:rPr/>
        <w:t xml:space="preserve">Test de fonctionnement automatique (hebdomadaire)</w:t>
      </w:r>
    </w:p>
    <w:p>
      <w:pPr>
        <w:pPr/>
        <w:numPr>
          <w:ilvl w:val="0"/>
          <w:numId w:val="2"/>
        </w:numPr>
      </w:pPr>
      <w:r>
        <w:rPr/>
        <w:t xml:space="preserve">Test d'autonomie automatique (tous les 12 mois)</w:t>
      </w:r>
    </w:p>
    <w:p>
      <w:pPr>
        <w:pPr/>
        <w:numPr>
          <w:ilvl w:val="0"/>
          <w:numId w:val="2"/>
        </w:numPr>
      </w:pPr>
      <w:r>
        <w:rPr/>
        <w:t xml:space="preserve">Surveillance automatique de la charge</w:t>
      </w:r>
    </w:p>
    <w:p>
      <w:pPr>
        <w:pPr/>
        <w:numPr>
          <w:ilvl w:val="0"/>
          <w:numId w:val="2"/>
        </w:numPr>
      </w:pPr>
      <w:r>
        <w:rPr/>
        <w:t xml:space="preserve">Protection contre la décharge totale avec blocage de la remise en marche</w:t>
      </w:r>
    </w:p>
    <w:p>
      <w:pPr>
        <w:pPr/>
        <w:numPr>
          <w:ilvl w:val="0"/>
          <w:numId w:val="2"/>
        </w:numPr>
      </w:pPr>
      <w:r>
        <w:rPr/>
        <w:t xml:space="preserve">Coupure à vide et en cas de court-circuit de l'onduleur</w:t>
      </w:r>
    </w:p>
    <w:p>
      <w:pPr/>
      <w:r>
        <w:rPr/>
        <w:t xml:space="preserve">Matériau: Plastique</w:t>
      </w:r>
    </w:p>
    <w:p>
      <w:pPr/>
      <w:r>
        <w:rPr/>
        <w:t xml:space="preserve">Couleur: RAL 9003</w:t>
      </w:r>
    </w:p>
    <w:p>
      <w:pPr/>
      <w:r>
        <w:rPr/>
        <w:t xml:space="preserve">Dimensions: 34 mm x 250 mm x 174 mm</w:t>
      </w:r>
    </w:p>
    <w:p>
      <w:pPr/>
    </w:p>
    <w:p>
      <w:pPr/>
      <w:r>
        <w:rPr/>
        <w:t xml:space="preserve">Type de montage: Universal</w:t>
      </w:r>
    </w:p>
    <w:p>
      <w:pPr/>
      <w:r>
        <w:rPr/>
        <w:t xml:space="preserve">Classe de protection: 2</w:t>
      </w:r>
    </w:p>
    <w:p>
      <w:pPr/>
      <w:r>
        <w:rPr/>
        <w:t xml:space="preserve">Indice de protection (IP): 54</w:t>
      </w:r>
    </w:p>
    <w:p>
      <w:pPr/>
      <w:r>
        <w:rPr/>
        <w:t xml:space="preserve">Degré de résistance aux chocs IK: ≥ 3</w:t>
      </w:r>
    </w:p>
    <w:p>
      <w:pPr/>
      <w:r>
        <w:rPr/>
        <w:t xml:space="preserve">Température permise en mode contenu: -10 à 40 °C</w:t>
      </w:r>
    </w:p>
    <w:p>
      <w:pPr/>
      <w:r>
        <w:rPr/>
        <w:t xml:space="preserve">Température permise en mode veille: -5 à 40 °C</w:t>
      </w:r>
    </w:p>
    <w:p>
      <w:pPr/>
      <w:r>
        <w:rPr/>
        <w:t xml:space="preserve">Distance de reconnaissance: 22 m</w:t>
      </w:r>
    </w:p>
    <w:p>
      <w:pPr/>
      <w:r>
        <w:rPr/>
        <w:t xml:space="preserve">Pictogramme: Set</w:t>
      </w:r>
    </w:p>
    <w:p>
      <w:pPr/>
    </w:p>
    <w:p>
      <w:pPr/>
      <w:r>
        <w:rPr/>
        <w:t xml:space="preserve">Puissance en mode continu: 3,9 W</w:t>
      </w:r>
    </w:p>
    <w:p>
      <w:pPr/>
      <w:r>
        <w:rPr/>
        <w:t xml:space="preserve">Puissance en mode veille: 1,5 W</w:t>
      </w:r>
    </w:p>
    <w:p>
      <w:pPr/>
      <w:r>
        <w:rPr/>
        <w:t xml:space="preserve">Flux lumineux en mode de secours: 85 lm</w:t>
      </w:r>
    </w:p>
    <w:p>
      <w:pPr/>
      <w:r>
        <w:rPr/>
        <w:t xml:space="preserve">Temps d'autonomie: 8 h</w:t>
      </w:r>
    </w:p>
    <w:p>
      <w:pPr/>
    </w:p>
    <w:p>
      <w:pPr/>
      <w:r>
        <w:rPr/>
        <w:t xml:space="preserve">Tension d'entrée AC: 230 V</w:t>
      </w:r>
    </w:p>
    <w:p>
      <w:pPr/>
      <w:r>
        <w:rPr/>
        <w:t xml:space="preserve">Section de raccordement: 2.5 mm</w:t>
      </w:r>
    </w:p>
    <w:p>
      <w:pPr/>
    </w:p>
    <w:p>
      <w:pPr/>
      <w:r>
        <w:rPr/>
        <w:t xml:space="preserve">Batterie: LFP3233.01, 3,2V / 3,3 Ah LiFePO4 </w:t>
      </w:r>
    </w:p>
    <w:p>
      <w:pPr/>
    </w:p>
    <w:p>
      <w:pPr/>
      <w:r>
        <w:rPr/>
        <w:t xml:space="preserve">Numéro d'article: KSC018SC</w:t>
      </w:r>
    </w:p>
    <w:p>
      <w:pPr/>
    </w:p>
    <w:p>
      <w:pPr/>
      <w:r>
        <w:rPr/>
        <w:t xml:space="preserve">Accessoires:</w:t>
      </w:r>
    </w:p>
    <w:p>
      <w:pPr/>
      <w:r>
        <w:rPr/>
        <w:t xml:space="preserve">Numéro d'article: DSA, </w:t>
      </w:r>
    </w:p>
    <w:p>
      <w:pPr/>
      <w:r>
        <w:rPr/>
        <w:t xml:space="preserve">Numéro d'article: AWKSU, </w:t>
      </w:r>
    </w:p>
    <w:p>
      <w:pPr/>
      <w:r>
        <w:rPr/>
        <w:t xml:space="preserve">Numéro d'article: 2PW-EB, </w:t>
      </w:r>
    </w:p>
    <w:p>
      <w:pPr/>
      <w:r>
        <w:rPr/>
        <w:t xml:space="preserve">Numéro d'article: KMBE, </w:t>
      </w:r>
    </w:p>
    <w:p>
      <w:pPr/>
      <w:r>
        <w:rPr/>
        <w:t xml:space="preserve">Numéro d'article: BALLPLX-KMU, </w:t>
      </w:r>
    </w:p>
    <w:p>
      <w:pPr/>
    </w:p>
    <w:p>
      <w:pPr/>
      <w:r>
        <w:rPr/>
        <w:t xml:space="preserve">Brand: RP-Technik</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686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2024-06-11T13:29:47+02:00</dcterms:created>
  <dcterms:modified xsi:type="dcterms:W3CDTF">2024-06-11T13:29:47+02:00</dcterms:modified>
</cp:coreProperties>
</file>

<file path=docProps/custom.xml><?xml version="1.0" encoding="utf-8"?>
<Properties xmlns="http://schemas.openxmlformats.org/officeDocument/2006/custom-properties" xmlns:vt="http://schemas.openxmlformats.org/officeDocument/2006/docPropsVTypes"/>
</file>